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9A239F">
        <w:rPr>
          <w:rFonts w:ascii="Arial" w:hAnsi="Arial" w:cs="Arial"/>
        </w:rPr>
        <w:t>3</w:t>
      </w:r>
      <w:r w:rsidR="009A7648">
        <w:rPr>
          <w:rFonts w:ascii="Arial" w:hAnsi="Arial" w:cs="Arial"/>
        </w:rPr>
        <w:t>-bis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C53A20">
        <w:rPr>
          <w:rFonts w:ascii="Arial" w:hAnsi="Arial" w:cs="Arial"/>
        </w:rPr>
        <w:t>R2-2103341</w:t>
      </w:r>
      <w:bookmarkStart w:id="0" w:name="_GoBack"/>
      <w:bookmarkEnd w:id="0"/>
    </w:p>
    <w:p w:rsidR="009A239F" w:rsidRDefault="005E449E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12</w:t>
      </w:r>
      <w:r w:rsidR="009A239F" w:rsidRPr="001A6539">
        <w:rPr>
          <w:b/>
          <w:sz w:val="24"/>
          <w:szCs w:val="24"/>
          <w:vertAlign w:val="superscript"/>
          <w:lang w:eastAsia="zh-CN"/>
        </w:rPr>
        <w:t>th</w:t>
      </w:r>
      <w:r w:rsidR="009A239F" w:rsidRPr="001A653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April</w:t>
      </w:r>
      <w:r w:rsidR="009A239F">
        <w:rPr>
          <w:b/>
          <w:sz w:val="24"/>
          <w:szCs w:val="24"/>
          <w:lang w:eastAsia="zh-CN"/>
        </w:rPr>
        <w:t xml:space="preserve"> </w:t>
      </w:r>
      <w:r w:rsidR="009A239F" w:rsidRPr="001A6539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20</w:t>
      </w:r>
      <w:r w:rsidR="009A239F" w:rsidRPr="001A6539">
        <w:rPr>
          <w:b/>
          <w:sz w:val="24"/>
          <w:szCs w:val="24"/>
          <w:vertAlign w:val="superscript"/>
          <w:lang w:eastAsia="zh-CN"/>
        </w:rPr>
        <w:t>th</w:t>
      </w:r>
      <w:r w:rsidR="009A239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April </w:t>
      </w:r>
      <w:r w:rsidR="009A239F">
        <w:rPr>
          <w:b/>
          <w:sz w:val="24"/>
          <w:szCs w:val="24"/>
          <w:lang w:eastAsia="zh-CN"/>
        </w:rPr>
        <w:t>2021</w:t>
      </w:r>
    </w:p>
    <w:p w:rsidR="00485BEE" w:rsidRPr="009A239F" w:rsidRDefault="00485BEE" w:rsidP="00265DAD">
      <w:pPr>
        <w:rPr>
          <w:lang w:eastAsia="zh-CN"/>
        </w:rPr>
      </w:pPr>
    </w:p>
    <w:p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A83CF3">
        <w:rPr>
          <w:rFonts w:ascii="Arial" w:hAnsi="Arial" w:cs="Arial"/>
          <w:b/>
          <w:sz w:val="20"/>
          <w:szCs w:val="20"/>
        </w:rPr>
        <w:t>[</w:t>
      </w:r>
      <w:r w:rsidR="00A4279B" w:rsidRPr="00A83CF3">
        <w:rPr>
          <w:rFonts w:ascii="Arial" w:hAnsi="Arial" w:cs="Arial"/>
          <w:sz w:val="20"/>
          <w:szCs w:val="20"/>
        </w:rPr>
        <w:t>DRAFT</w:t>
      </w:r>
      <w:r w:rsidR="00A83CF3">
        <w:rPr>
          <w:rFonts w:ascii="Arial" w:hAnsi="Arial" w:cs="Arial"/>
          <w:sz w:val="20"/>
          <w:szCs w:val="20"/>
        </w:rPr>
        <w:t>]</w:t>
      </w:r>
      <w:r w:rsidR="00BC0D4C" w:rsidRPr="00BC0D4C">
        <w:rPr>
          <w:rFonts w:ascii="Arial" w:hAnsi="Arial" w:cs="Arial"/>
          <w:sz w:val="20"/>
          <w:szCs w:val="20"/>
        </w:rPr>
        <w:t xml:space="preserve"> </w:t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521EAB">
        <w:rPr>
          <w:rFonts w:ascii="Arial" w:hAnsi="Arial" w:cs="Arial"/>
          <w:sz w:val="20"/>
          <w:szCs w:val="20"/>
        </w:rPr>
        <w:t xml:space="preserve">Reply </w:t>
      </w:r>
      <w:r w:rsidR="00E145DF" w:rsidRPr="00E145DF">
        <w:rPr>
          <w:rFonts w:ascii="Arial" w:hAnsi="Arial" w:cs="Arial"/>
          <w:sz w:val="20"/>
          <w:szCs w:val="20"/>
        </w:rPr>
        <w:t xml:space="preserve">on </w:t>
      </w:r>
      <w:r w:rsidR="005E449E" w:rsidRPr="005E449E">
        <w:rPr>
          <w:rFonts w:ascii="Arial" w:hAnsi="Arial" w:cs="Arial"/>
          <w:bCs/>
          <w:sz w:val="20"/>
          <w:szCs w:val="20"/>
          <w:lang w:val="en-GB"/>
        </w:rPr>
        <w:t>TCI State Update for L1/L2-Centric Inter-Cell Mobility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726C0">
        <w:rPr>
          <w:rFonts w:ascii="Arial" w:hAnsi="Arial" w:cs="Arial"/>
          <w:sz w:val="20"/>
          <w:szCs w:val="20"/>
        </w:rPr>
        <w:t>R2-2102627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R1-2102248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>
        <w:rPr>
          <w:rFonts w:ascii="Arial" w:hAnsi="Arial" w:cs="Arial"/>
          <w:bCs/>
          <w:sz w:val="20"/>
          <w:szCs w:val="20"/>
        </w:rPr>
        <w:t>Samsung</w:t>
      </w:r>
      <w:r w:rsidR="00BC0D4C">
        <w:rPr>
          <w:rFonts w:ascii="Arial" w:hAnsi="Arial" w:cs="Arial"/>
          <w:bCs/>
          <w:sz w:val="20"/>
          <w:szCs w:val="20"/>
        </w:rPr>
        <w:t xml:space="preserve"> [To be </w:t>
      </w:r>
      <w:r w:rsidR="00D85CD1">
        <w:rPr>
          <w:rFonts w:ascii="Arial" w:hAnsi="Arial" w:cs="Arial"/>
          <w:bCs/>
          <w:sz w:val="20"/>
          <w:szCs w:val="20"/>
        </w:rPr>
        <w:t>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AN2</w:t>
      </w:r>
      <w:r w:rsidR="00BC0D4C">
        <w:rPr>
          <w:rFonts w:ascii="Arial" w:eastAsia="SimSun" w:hAnsi="Arial" w:cs="Arial"/>
          <w:bCs/>
          <w:sz w:val="20"/>
          <w:szCs w:val="20"/>
          <w:lang w:eastAsia="zh-CN"/>
        </w:rPr>
        <w:t>]</w:t>
      </w:r>
    </w:p>
    <w:p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B66C17">
        <w:rPr>
          <w:rFonts w:ascii="Arial" w:eastAsia="SimSun" w:hAnsi="Arial" w:cs="Arial"/>
          <w:bCs/>
          <w:sz w:val="20"/>
          <w:szCs w:val="20"/>
          <w:lang w:eastAsia="zh-CN"/>
        </w:rPr>
        <w:t>1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 Jin</w:t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seungri.jin@samsung.com</w:t>
      </w:r>
    </w:p>
    <w:p w:rsidR="00485BEE" w:rsidRPr="00265DAD" w:rsidRDefault="00485BEE" w:rsidP="00265DAD"/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3E324C" w:rsidRDefault="003E324C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RAN1 for the LS on </w:t>
      </w:r>
      <w:r w:rsidR="002B4A83" w:rsidRPr="005E449E">
        <w:rPr>
          <w:rFonts w:ascii="Arial" w:hAnsi="Arial" w:cs="Arial"/>
          <w:bCs/>
          <w:sz w:val="20"/>
          <w:szCs w:val="20"/>
          <w:lang w:val="en-GB"/>
        </w:rPr>
        <w:t>TCI State Update for L1/L2-Centric Inter-Cell Mobility</w:t>
      </w:r>
      <w:r w:rsidR="0068492D"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5A72CD">
        <w:rPr>
          <w:rFonts w:ascii="Arial" w:eastAsia="DengXian" w:hAnsi="Arial" w:cs="Arial"/>
          <w:sz w:val="20"/>
          <w:szCs w:val="20"/>
          <w:lang w:eastAsia="zh-CN"/>
        </w:rPr>
        <w:t>In RAN2#113</w:t>
      </w:r>
      <w:r w:rsidR="002B4A83">
        <w:rPr>
          <w:rFonts w:ascii="Arial" w:eastAsia="DengXian" w:hAnsi="Arial" w:cs="Arial"/>
          <w:sz w:val="20"/>
          <w:szCs w:val="20"/>
          <w:lang w:eastAsia="zh-CN"/>
        </w:rPr>
        <w:t>-bis-</w:t>
      </w:r>
      <w:r w:rsidR="005A72CD">
        <w:rPr>
          <w:rFonts w:ascii="Arial" w:eastAsia="DengXian" w:hAnsi="Arial" w:cs="Arial"/>
          <w:sz w:val="20"/>
          <w:szCs w:val="20"/>
          <w:lang w:eastAsia="zh-CN"/>
        </w:rPr>
        <w:t>e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meeting, RAN</w:t>
      </w:r>
      <w:r w:rsidR="008950F5"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has discussed RAN1’s questions </w:t>
      </w:r>
      <w:r w:rsidR="008950F5">
        <w:rPr>
          <w:rFonts w:ascii="Arial" w:eastAsia="DengXian" w:hAnsi="Arial" w:cs="Arial" w:hint="eastAsia"/>
          <w:sz w:val="20"/>
          <w:szCs w:val="20"/>
          <w:lang w:eastAsia="zh-CN"/>
        </w:rPr>
        <w:t>on</w:t>
      </w:r>
      <w:r w:rsidR="008950F5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6E0637">
        <w:rPr>
          <w:rFonts w:ascii="Arial" w:eastAsia="DengXian" w:hAnsi="Arial" w:cs="Arial"/>
          <w:sz w:val="20"/>
          <w:szCs w:val="20"/>
          <w:lang w:eastAsia="zh-CN"/>
        </w:rPr>
        <w:t xml:space="preserve">the support of </w:t>
      </w:r>
      <w:r w:rsidR="006E0637" w:rsidRPr="006E0637">
        <w:rPr>
          <w:rFonts w:ascii="Arial" w:eastAsia="DengXian" w:hAnsi="Arial" w:cs="Arial"/>
          <w:sz w:val="20"/>
          <w:szCs w:val="20"/>
          <w:lang w:eastAsia="zh-CN"/>
        </w:rPr>
        <w:t>TCI state update (beam indication) for DL reception from and UL transmission to non-serving cell(s) – at least on UE-dedicated PDSCH, PDCCH, PUSCH, and PUCCH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>.</w:t>
      </w:r>
    </w:p>
    <w:p w:rsidR="006E0637" w:rsidRPr="003E324C" w:rsidRDefault="006E0637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RAN2 </w:t>
      </w:r>
      <w:r>
        <w:rPr>
          <w:rFonts w:ascii="Arial" w:eastAsiaTheme="minorEastAsia" w:hAnsi="Arial" w:cs="Arial"/>
          <w:sz w:val="20"/>
          <w:szCs w:val="20"/>
        </w:rPr>
        <w:t>added the answers for the RAN1’s questions as below: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1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serving cell, </w:t>
      </w: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eastAsia="zh-CN"/>
        </w:rPr>
        <w:t xml:space="preserve">Is there a need for </w:t>
      </w:r>
      <w:r w:rsidRPr="006E0637">
        <w:rPr>
          <w:rFonts w:eastAsia="Times New Roman"/>
          <w:sz w:val="22"/>
          <w:lang w:val="x-none" w:eastAsia="zh-CN"/>
        </w:rPr>
        <w:t xml:space="preserve">a UE </w:t>
      </w:r>
      <w:r w:rsidRPr="006E0637">
        <w:rPr>
          <w:rFonts w:eastAsia="Times New Roman"/>
          <w:sz w:val="22"/>
          <w:lang w:eastAsia="zh-CN"/>
        </w:rPr>
        <w:t>to</w:t>
      </w:r>
      <w:r w:rsidRPr="006E0637">
        <w:rPr>
          <w:rFonts w:eastAsia="Times New Roman"/>
          <w:sz w:val="22"/>
          <w:lang w:val="x-none" w:eastAsia="zh-CN"/>
        </w:rPr>
        <w:t xml:space="preserve"> change </w:t>
      </w:r>
      <w:r w:rsidRPr="006E0637">
        <w:rPr>
          <w:rFonts w:eastAsia="Times New Roman"/>
          <w:sz w:val="22"/>
          <w:lang w:eastAsia="zh-CN"/>
        </w:rPr>
        <w:t>a</w:t>
      </w:r>
      <w:r w:rsidRPr="006E0637">
        <w:rPr>
          <w:rFonts w:eastAsia="Times New Roman"/>
          <w:sz w:val="22"/>
          <w:lang w:val="x-none" w:eastAsia="zh-CN"/>
        </w:rPr>
        <w:t xml:space="preserve"> serving cell for DL reception from or UL transmission to another (non-serving) cell</w:t>
      </w:r>
      <w:r w:rsidRPr="006E0637">
        <w:rPr>
          <w:rFonts w:eastAsia="Times New Roman"/>
          <w:sz w:val="22"/>
          <w:lang w:val="x-none" w:eastAsia="ja-JP"/>
        </w:rPr>
        <w:t xml:space="preserve">, </w:t>
      </w:r>
      <w:r w:rsidRPr="006E0637">
        <w:rPr>
          <w:rFonts w:eastAsia="Times New Roman"/>
          <w:sz w:val="22"/>
          <w:lang w:val="x-none" w:eastAsia="zh-CN"/>
        </w:rPr>
        <w:t xml:space="preserve">at least on UE-dedicated PDSCH, PDCCH, PUSCH, and PUCCH? </w:t>
      </w:r>
    </w:p>
    <w:p w:rsidR="006E0637" w:rsidRPr="006E0637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 xml:space="preserve">[Answer 1-1] </w:t>
      </w:r>
      <w:r w:rsidRPr="006E0637">
        <w:rPr>
          <w:rFonts w:eastAsia="Times New Roman"/>
          <w:sz w:val="22"/>
          <w:lang w:val="x-none" w:eastAsia="zh-CN"/>
        </w:rPr>
        <w:t>For PUCCH/PUSCH/PDCCH/PDSCH transmission/reception on non-serving cell, UE needs to know the corresponding configurations (BWP, physical chan</w:t>
      </w:r>
      <w:r w:rsidR="00E5434E">
        <w:rPr>
          <w:rFonts w:eastAsia="Times New Roman"/>
          <w:sz w:val="22"/>
          <w:lang w:val="x-none" w:eastAsia="zh-CN"/>
        </w:rPr>
        <w:t>nel configuration, cell group configurations, etc.).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 xml:space="preserve">If so, </w:t>
      </w:r>
      <w:r w:rsidRPr="006E0637">
        <w:rPr>
          <w:rFonts w:eastAsia="Times New Roman"/>
          <w:sz w:val="22"/>
          <w:szCs w:val="22"/>
          <w:lang w:val="x-none" w:eastAsia="zh-CN"/>
        </w:rPr>
        <w:t>how can the addition, release or change of a non-serving cell for DL reception and/or UL transmission be done</w:t>
      </w:r>
      <w:r w:rsidRPr="006E0637">
        <w:rPr>
          <w:rFonts w:eastAsia="Times New Roman"/>
          <w:sz w:val="22"/>
          <w:szCs w:val="22"/>
          <w:lang w:eastAsia="zh-CN"/>
        </w:rPr>
        <w:t>?</w:t>
      </w:r>
      <w:r w:rsidRPr="006E0637">
        <w:rPr>
          <w:rFonts w:eastAsia="Times New Roman"/>
          <w:sz w:val="22"/>
          <w:lang w:eastAsia="zh-CN"/>
        </w:rPr>
        <w:t xml:space="preserve"> For example, would any of such actions require </w:t>
      </w:r>
      <w:r w:rsidRPr="006E0637">
        <w:rPr>
          <w:rFonts w:eastAsia="Times New Roman"/>
          <w:sz w:val="22"/>
          <w:lang w:val="x-none" w:eastAsia="zh-CN"/>
        </w:rPr>
        <w:t xml:space="preserve">L3 handover </w:t>
      </w:r>
      <w:r w:rsidRPr="006E0637">
        <w:rPr>
          <w:rFonts w:eastAsia="Times New Roman"/>
          <w:sz w:val="22"/>
          <w:lang w:eastAsia="zh-CN"/>
        </w:rPr>
        <w:t xml:space="preserve">and/or selection/activation among pre-configured candidate cells </w:t>
      </w:r>
      <w:r w:rsidRPr="006E0637">
        <w:rPr>
          <w:rFonts w:eastAsia="Times New Roman"/>
          <w:sz w:val="22"/>
          <w:lang w:val="x-none" w:eastAsia="zh-CN"/>
        </w:rPr>
        <w:t>from RAN2 perspective?</w:t>
      </w:r>
    </w:p>
    <w:p w:rsidR="006E0637" w:rsidRPr="00E5434E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5434E" w:rsidRPr="00E5434E">
        <w:t xml:space="preserve"> </w:t>
      </w:r>
      <w:r w:rsidR="00E5434E" w:rsidRPr="00E5434E">
        <w:rPr>
          <w:rFonts w:eastAsia="Times New Roman"/>
          <w:sz w:val="22"/>
          <w:lang w:val="x-none" w:eastAsia="zh-CN"/>
        </w:rPr>
        <w:t>How and when are these signaled to UE would be depend on the scenario, using the pre-configured candidate cells from the serving cell is the one way if L3 handover is not intended scenario. If we assume the specific scenario (e.g. intra-DU case), the same configuration would be applied to non-serving cells by implementation, then no additional configuration is needed.</w:t>
      </w:r>
    </w:p>
    <w:p w:rsidR="006E0637" w:rsidRPr="006E0637" w:rsidRDefault="006E0637" w:rsidP="006E0637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 xml:space="preserve">If so, </w:t>
      </w:r>
      <w:r w:rsidRPr="006E0637">
        <w:rPr>
          <w:rFonts w:eastAsia="Times New Roman"/>
          <w:sz w:val="22"/>
          <w:szCs w:val="22"/>
          <w:lang w:val="x-none" w:eastAsia="zh-CN"/>
        </w:rPr>
        <w:t>how can</w:t>
      </w:r>
      <w:r w:rsidRPr="006E0637">
        <w:rPr>
          <w:rFonts w:eastAsia="Times New Roman"/>
          <w:sz w:val="22"/>
          <w:szCs w:val="22"/>
          <w:lang w:eastAsia="zh-CN"/>
        </w:rPr>
        <w:t xml:space="preserve"> the TCI states associated with the previous serving cell be handled?</w:t>
      </w:r>
    </w:p>
    <w:p w:rsidR="006E0637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-3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5434E" w:rsidRPr="00E5434E">
        <w:rPr>
          <w:rFonts w:eastAsia="Times New Roman"/>
          <w:sz w:val="22"/>
          <w:lang w:val="x-none" w:eastAsia="zh-CN"/>
        </w:rPr>
        <w:t xml:space="preserve"> From RAN2 understanding, UE is connected with source cell so the TCI states associated with the previous serving cell would be kept.</w:t>
      </w:r>
    </w:p>
    <w:p w:rsidR="006E0637" w:rsidRPr="006E0637" w:rsidRDefault="006E0637" w:rsidP="006E0637">
      <w:pPr>
        <w:snapToGrid w:val="0"/>
        <w:ind w:left="360"/>
        <w:contextualSpacing/>
        <w:jc w:val="both"/>
        <w:rPr>
          <w:rFonts w:eastAsia="DengXi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If so, what is the impact on the system information reception by the UE?</w:t>
      </w:r>
    </w:p>
    <w:p w:rsidR="006E0637" w:rsidRPr="00E5434E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-4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5434E" w:rsidRPr="00E5434E">
        <w:rPr>
          <w:rFonts w:eastAsia="Times New Roman"/>
          <w:sz w:val="22"/>
          <w:lang w:val="x-none" w:eastAsia="zh-CN"/>
        </w:rPr>
        <w:t xml:space="preserve"> It is</w:t>
      </w:r>
      <w:r w:rsidR="006A6635">
        <w:rPr>
          <w:rFonts w:eastAsia="Times New Roman"/>
          <w:sz w:val="22"/>
          <w:lang w:val="x-none" w:eastAsia="zh-CN"/>
        </w:rPr>
        <w:t xml:space="preserve"> also depended</w:t>
      </w:r>
      <w:r w:rsidR="00E5434E" w:rsidRPr="00E5434E">
        <w:rPr>
          <w:rFonts w:eastAsia="Times New Roman"/>
          <w:sz w:val="22"/>
          <w:lang w:val="x-none" w:eastAsia="zh-CN"/>
        </w:rPr>
        <w:t xml:space="preserve"> on the scenario. It seems the common configuration</w:t>
      </w:r>
      <w:r w:rsidR="00E5434E">
        <w:rPr>
          <w:rFonts w:eastAsia="Times New Roman"/>
          <w:sz w:val="22"/>
          <w:lang w:val="x-none" w:eastAsia="zh-CN"/>
        </w:rPr>
        <w:t>s</w:t>
      </w:r>
      <w:r w:rsidR="00E5434E" w:rsidRPr="00E5434E">
        <w:rPr>
          <w:rFonts w:eastAsia="Times New Roman"/>
          <w:sz w:val="22"/>
          <w:lang w:val="x-none" w:eastAsia="zh-CN"/>
        </w:rPr>
        <w:t xml:space="preserve"> (e.g. RAC</w:t>
      </w:r>
      <w:r w:rsidR="00E5434E">
        <w:rPr>
          <w:rFonts w:eastAsia="Times New Roman"/>
          <w:sz w:val="22"/>
          <w:lang w:val="x-none" w:eastAsia="zh-CN"/>
        </w:rPr>
        <w:t xml:space="preserve">H configuration) included in </w:t>
      </w:r>
      <w:r w:rsidR="00E5434E" w:rsidRPr="00E5434E">
        <w:rPr>
          <w:rFonts w:eastAsia="Times New Roman"/>
          <w:sz w:val="22"/>
          <w:lang w:val="x-none" w:eastAsia="zh-CN"/>
        </w:rPr>
        <w:t>MIB</w:t>
      </w:r>
      <w:r w:rsidR="00E5434E">
        <w:rPr>
          <w:rFonts w:eastAsia="Times New Roman"/>
          <w:sz w:val="22"/>
          <w:lang w:val="x-none" w:eastAsia="zh-CN"/>
        </w:rPr>
        <w:t>/SIB</w:t>
      </w:r>
      <w:r w:rsidR="00E5434E" w:rsidRPr="00E5434E">
        <w:rPr>
          <w:rFonts w:eastAsia="Times New Roman"/>
          <w:sz w:val="22"/>
          <w:lang w:val="x-none" w:eastAsia="zh-CN"/>
        </w:rPr>
        <w:t xml:space="preserve"> value</w:t>
      </w:r>
      <w:r w:rsidR="00E5434E">
        <w:rPr>
          <w:rFonts w:eastAsia="Times New Roman"/>
          <w:sz w:val="22"/>
          <w:lang w:val="x-none" w:eastAsia="zh-CN"/>
        </w:rPr>
        <w:t>s</w:t>
      </w:r>
      <w:r w:rsidR="00E5434E" w:rsidRPr="00E5434E">
        <w:rPr>
          <w:rFonts w:eastAsia="Times New Roman"/>
          <w:sz w:val="22"/>
          <w:lang w:val="x-none" w:eastAsia="zh-CN"/>
        </w:rPr>
        <w:t xml:space="preserve"> change upon inter PCI/TRP change</w:t>
      </w:r>
      <w:r w:rsidR="00007854">
        <w:rPr>
          <w:rFonts w:eastAsia="Times New Roman"/>
          <w:sz w:val="22"/>
          <w:lang w:val="x-none" w:eastAsia="zh-CN"/>
        </w:rPr>
        <w:t xml:space="preserve"> in general, so</w:t>
      </w:r>
      <w:r w:rsidR="00E5434E" w:rsidRPr="00E5434E">
        <w:rPr>
          <w:rFonts w:eastAsia="Times New Roman"/>
          <w:sz w:val="22"/>
          <w:lang w:val="x-none" w:eastAsia="zh-CN"/>
        </w:rPr>
        <w:t xml:space="preserve"> </w:t>
      </w:r>
      <w:r w:rsidR="00007854">
        <w:rPr>
          <w:rFonts w:eastAsia="Times New Roman"/>
          <w:sz w:val="22"/>
          <w:lang w:val="x-none" w:eastAsia="zh-CN"/>
        </w:rPr>
        <w:t xml:space="preserve">configuration of </w:t>
      </w:r>
      <w:r w:rsidR="00007854" w:rsidRPr="00E5434E">
        <w:rPr>
          <w:rFonts w:eastAsia="Times New Roman"/>
          <w:sz w:val="22"/>
          <w:lang w:val="x-none" w:eastAsia="zh-CN"/>
        </w:rPr>
        <w:t>the common configuration</w:t>
      </w:r>
      <w:r w:rsidR="00007854">
        <w:rPr>
          <w:rFonts w:eastAsia="Times New Roman"/>
          <w:sz w:val="22"/>
          <w:lang w:val="x-none" w:eastAsia="zh-CN"/>
        </w:rPr>
        <w:t>s from the non-serving cell</w:t>
      </w:r>
      <w:r w:rsidR="00007854" w:rsidRPr="00E5434E">
        <w:rPr>
          <w:rFonts w:eastAsia="Times New Roman"/>
          <w:sz w:val="22"/>
          <w:lang w:val="x-none" w:eastAsia="zh-CN"/>
        </w:rPr>
        <w:t xml:space="preserve"> </w:t>
      </w:r>
      <w:r w:rsidR="00E5434E" w:rsidRPr="00E5434E">
        <w:rPr>
          <w:rFonts w:eastAsia="Times New Roman"/>
          <w:sz w:val="22"/>
          <w:lang w:val="x-none" w:eastAsia="zh-CN"/>
        </w:rPr>
        <w:t>is required to start transmitting RACH based on that configuration. However, it can be possi</w:t>
      </w:r>
      <w:r w:rsidR="00E5434E">
        <w:rPr>
          <w:rFonts w:eastAsia="Times New Roman"/>
          <w:sz w:val="22"/>
          <w:lang w:val="x-none" w:eastAsia="zh-CN"/>
        </w:rPr>
        <w:t>ble all common configurations are</w:t>
      </w:r>
      <w:r w:rsidR="00E5434E" w:rsidRPr="00E5434E">
        <w:rPr>
          <w:rFonts w:eastAsia="Times New Roman"/>
          <w:sz w:val="22"/>
          <w:lang w:val="x-none" w:eastAsia="zh-CN"/>
        </w:rPr>
        <w:t xml:space="preserve"> same in case of intra-DU case then UE can still use the MIB</w:t>
      </w:r>
      <w:r w:rsidR="00E5434E">
        <w:rPr>
          <w:rFonts w:eastAsia="Times New Roman"/>
          <w:sz w:val="22"/>
          <w:lang w:val="x-none" w:eastAsia="zh-CN"/>
        </w:rPr>
        <w:t>/SIB</w:t>
      </w:r>
      <w:r w:rsidR="00E5434E" w:rsidRPr="00E5434E">
        <w:rPr>
          <w:rFonts w:eastAsia="Times New Roman"/>
          <w:sz w:val="22"/>
          <w:lang w:val="x-none" w:eastAsia="zh-CN"/>
        </w:rPr>
        <w:t xml:space="preserve"> in the source cell.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If so, what is the impact on the RACH and PUCCH-related procedures and configurations?</w:t>
      </w:r>
    </w:p>
    <w:p w:rsidR="00111220" w:rsidRPr="00111220" w:rsidRDefault="006E0637" w:rsidP="00111220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-5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111220" w:rsidRPr="00111220">
        <w:rPr>
          <w:rFonts w:eastAsia="Times New Roman"/>
          <w:sz w:val="22"/>
          <w:lang w:val="x-none" w:eastAsia="zh-CN"/>
        </w:rPr>
        <w:t xml:space="preserve"> As commented above, RACH and PUCCH-related procedures and configuration</w:t>
      </w:r>
      <w:r w:rsidR="00111220">
        <w:rPr>
          <w:rFonts w:eastAsia="Times New Roman"/>
          <w:sz w:val="22"/>
          <w:lang w:val="x-none" w:eastAsia="zh-CN"/>
        </w:rPr>
        <w:t>s</w:t>
      </w:r>
      <w:r w:rsidR="00111220" w:rsidRPr="00111220">
        <w:rPr>
          <w:rFonts w:eastAsia="Times New Roman"/>
          <w:sz w:val="22"/>
          <w:lang w:val="x-none" w:eastAsia="zh-CN"/>
        </w:rPr>
        <w:t xml:space="preserve"> would be different for the scenario:</w:t>
      </w:r>
    </w:p>
    <w:p w:rsidR="00111220" w:rsidRPr="00111220" w:rsidRDefault="0011122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111220">
        <w:rPr>
          <w:rFonts w:eastAsia="Times New Roman"/>
          <w:sz w:val="22"/>
          <w:lang w:val="x-none" w:eastAsia="zh-CN"/>
        </w:rPr>
        <w:lastRenderedPageBreak/>
        <w:t>Intra-DU case: RACH and PUCCH-related configuration of servin</w:t>
      </w:r>
      <w:r>
        <w:rPr>
          <w:rFonts w:eastAsia="Times New Roman"/>
          <w:sz w:val="22"/>
          <w:lang w:val="x-none" w:eastAsia="zh-CN"/>
        </w:rPr>
        <w:t xml:space="preserve">g cells can be applied i.e. </w:t>
      </w:r>
      <w:r w:rsidRPr="00111220">
        <w:rPr>
          <w:rFonts w:eastAsia="Times New Roman"/>
          <w:sz w:val="22"/>
          <w:lang w:val="x-none" w:eastAsia="zh-CN"/>
        </w:rPr>
        <w:t>MIB</w:t>
      </w:r>
      <w:r>
        <w:rPr>
          <w:rFonts w:eastAsia="Times New Roman"/>
          <w:sz w:val="22"/>
          <w:lang w:val="x-none" w:eastAsia="zh-CN"/>
        </w:rPr>
        <w:t>/SIB</w:t>
      </w:r>
      <w:r w:rsidRPr="00111220">
        <w:rPr>
          <w:rFonts w:eastAsia="Times New Roman"/>
          <w:sz w:val="22"/>
          <w:lang w:val="x-none" w:eastAsia="zh-CN"/>
        </w:rPr>
        <w:t xml:space="preserve"> of serving cell can be used.</w:t>
      </w:r>
    </w:p>
    <w:p w:rsidR="006E0637" w:rsidRPr="00111220" w:rsidRDefault="0011122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111220">
        <w:rPr>
          <w:rFonts w:eastAsia="Times New Roman"/>
          <w:sz w:val="22"/>
          <w:lang w:val="x-none" w:eastAsia="zh-CN"/>
        </w:rPr>
        <w:t>Inter-DU case: RACH and PUCCH-related configuration of non-serving c</w:t>
      </w:r>
      <w:r>
        <w:rPr>
          <w:rFonts w:eastAsia="Times New Roman"/>
          <w:sz w:val="22"/>
          <w:lang w:val="x-none" w:eastAsia="zh-CN"/>
        </w:rPr>
        <w:t xml:space="preserve">ells would be required i.e. </w:t>
      </w:r>
      <w:r w:rsidRPr="00111220">
        <w:rPr>
          <w:rFonts w:eastAsia="Times New Roman"/>
          <w:sz w:val="22"/>
          <w:lang w:val="x-none" w:eastAsia="zh-CN"/>
        </w:rPr>
        <w:t>MIB</w:t>
      </w:r>
      <w:r>
        <w:rPr>
          <w:rFonts w:eastAsia="Times New Roman"/>
          <w:sz w:val="22"/>
          <w:lang w:val="x-none" w:eastAsia="zh-CN"/>
        </w:rPr>
        <w:t>/SIB</w:t>
      </w:r>
      <w:r w:rsidRPr="00111220">
        <w:rPr>
          <w:rFonts w:eastAsia="Times New Roman"/>
          <w:sz w:val="22"/>
          <w:lang w:val="x-none" w:eastAsia="zh-CN"/>
        </w:rPr>
        <w:t xml:space="preserve"> of non-serving cell is required.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8318EA">
      <w:pPr>
        <w:numPr>
          <w:ilvl w:val="0"/>
          <w:numId w:val="18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 xml:space="preserve">If not, what is the impact on the applicable use cases? That is, in what scenarios can the UE be configured </w:t>
      </w:r>
      <w:r w:rsidRPr="006E0637">
        <w:rPr>
          <w:rFonts w:eastAsia="Times New Roman"/>
          <w:sz w:val="22"/>
          <w:lang w:val="x-none" w:eastAsia="zh-CN"/>
        </w:rPr>
        <w:t>for DL reception from or UL transmission to another (non-serving) cell</w:t>
      </w:r>
      <w:r w:rsidRPr="006E0637">
        <w:rPr>
          <w:rFonts w:eastAsia="Times New Roman"/>
          <w:sz w:val="22"/>
          <w:lang w:val="x-none" w:eastAsia="ja-JP"/>
        </w:rPr>
        <w:t xml:space="preserve">, </w:t>
      </w:r>
      <w:r w:rsidRPr="006E0637">
        <w:rPr>
          <w:rFonts w:eastAsia="Times New Roman"/>
          <w:sz w:val="22"/>
          <w:lang w:val="x-none" w:eastAsia="zh-CN"/>
        </w:rPr>
        <w:t>at least on UE-dedicated PDSCH, PDCCH, PUSCH, and PUCCH</w:t>
      </w:r>
      <w:r w:rsidRPr="006E0637">
        <w:rPr>
          <w:rFonts w:eastAsia="Times New Roman"/>
          <w:sz w:val="22"/>
          <w:lang w:eastAsia="zh-CN"/>
        </w:rPr>
        <w:t>, if the serving cell does not change?</w:t>
      </w:r>
    </w:p>
    <w:p w:rsidR="006E0637" w:rsidRDefault="006E0637" w:rsidP="006E0637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[Answer 1</w:t>
      </w:r>
      <w:r>
        <w:rPr>
          <w:rFonts w:eastAsia="Times New Roman"/>
          <w:b/>
          <w:sz w:val="22"/>
          <w:lang w:val="x-none" w:eastAsia="zh-CN"/>
        </w:rPr>
        <w:t>-6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111220" w:rsidRPr="00111220">
        <w:rPr>
          <w:rFonts w:eastAsia="Times New Roman"/>
          <w:sz w:val="22"/>
          <w:lang w:val="x-none" w:eastAsia="zh-CN"/>
        </w:rPr>
        <w:t xml:space="preserve"> Intra-DU case can be the answer of this question i.e. same configuration of the serving cell can be used for the non-serving cell by implementation.</w:t>
      </w:r>
    </w:p>
    <w:p w:rsidR="006E0637" w:rsidRPr="006E0637" w:rsidRDefault="006E0637" w:rsidP="006E0637">
      <w:pPr>
        <w:snapToGrid w:val="0"/>
        <w:ind w:left="72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b/>
          <w:bCs/>
          <w:sz w:val="22"/>
          <w:szCs w:val="22"/>
          <w:lang w:val="en-GB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2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RRC configuration, RAN1 is discussing whether to allow a UE to be configured </w:t>
      </w:r>
      <w:r w:rsidRPr="006E0637">
        <w:rPr>
          <w:rFonts w:eastAsia="SimSun"/>
          <w:sz w:val="22"/>
          <w:szCs w:val="20"/>
          <w:lang w:val="en-GB" w:eastAsia="zh-CN"/>
        </w:rPr>
        <w:t>for DL reception</w:t>
      </w:r>
      <w:r w:rsidRPr="006E0637">
        <w:rPr>
          <w:rFonts w:eastAsia="SimSun"/>
          <w:sz w:val="22"/>
          <w:szCs w:val="20"/>
          <w:lang w:eastAsia="zh-CN"/>
        </w:rPr>
        <w:t xml:space="preserve"> from</w:t>
      </w:r>
      <w:r w:rsidRPr="006E0637">
        <w:rPr>
          <w:rFonts w:eastAsia="SimSun"/>
          <w:sz w:val="22"/>
          <w:szCs w:val="20"/>
          <w:lang w:val="en-GB" w:eastAsia="zh-CN"/>
        </w:rPr>
        <w:t xml:space="preserve"> </w:t>
      </w:r>
      <w:r w:rsidRPr="006E0637">
        <w:rPr>
          <w:rFonts w:eastAsia="SimSun"/>
          <w:sz w:val="22"/>
          <w:szCs w:val="20"/>
          <w:lang w:eastAsia="zh-CN"/>
        </w:rPr>
        <w:t xml:space="preserve">or </w:t>
      </w:r>
      <w:r w:rsidRPr="006E0637">
        <w:rPr>
          <w:rFonts w:eastAsia="SimSun"/>
          <w:sz w:val="22"/>
          <w:szCs w:val="20"/>
          <w:lang w:val="en-GB" w:eastAsia="zh-CN"/>
        </w:rPr>
        <w:t>UL transmission</w:t>
      </w:r>
      <w:r w:rsidRPr="006E0637">
        <w:rPr>
          <w:rFonts w:eastAsia="SimSun"/>
          <w:sz w:val="22"/>
          <w:szCs w:val="20"/>
          <w:lang w:eastAsia="zh-CN"/>
        </w:rPr>
        <w:t xml:space="preserve"> to a non-serving cell</w:t>
      </w:r>
      <w:r w:rsidRPr="006E0637">
        <w:rPr>
          <w:rFonts w:eastAsia="SimSun"/>
          <w:sz w:val="22"/>
          <w:szCs w:val="20"/>
          <w:lang w:val="en-GB" w:eastAsia="zh-CN"/>
        </w:rPr>
        <w:t xml:space="preserve"> on UE-dedicated PDSCH, PDCCH, PUSCH, and PUCCH</w:t>
      </w:r>
      <w:r w:rsidRPr="006E0637">
        <w:rPr>
          <w:rFonts w:eastAsia="SimSun"/>
          <w:sz w:val="22"/>
          <w:szCs w:val="22"/>
          <w:lang w:val="en-GB" w:eastAsia="zh-CN"/>
        </w:rPr>
        <w:t>. From RAN2 perspective</w:t>
      </w:r>
    </w:p>
    <w:p w:rsidR="003645AB" w:rsidRPr="003645AB" w:rsidRDefault="006E0637" w:rsidP="008318EA">
      <w:pPr>
        <w:numPr>
          <w:ilvl w:val="0"/>
          <w:numId w:val="13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>D</w:t>
      </w:r>
      <w:r w:rsidRPr="006E0637">
        <w:rPr>
          <w:rFonts w:eastAsia="Times New Roman"/>
          <w:sz w:val="22"/>
          <w:lang w:eastAsia="zh-CN"/>
        </w:rPr>
        <w:t>epending on the answer to question 1-1, what would be the impact</w:t>
      </w:r>
      <w:r w:rsidRPr="006E0637">
        <w:rPr>
          <w:rFonts w:eastAsia="Times New Roman"/>
          <w:sz w:val="22"/>
          <w:lang w:val="x-none" w:eastAsia="zh-CN"/>
        </w:rPr>
        <w:t xml:space="preserve"> of allowing </w:t>
      </w:r>
      <w:r w:rsidRPr="006E0637">
        <w:rPr>
          <w:rFonts w:eastAsia="Times New Roman"/>
          <w:sz w:val="22"/>
          <w:lang w:eastAsia="zh-CN"/>
        </w:rPr>
        <w:t xml:space="preserve">the </w:t>
      </w:r>
      <w:r w:rsidRPr="006E0637">
        <w:rPr>
          <w:rFonts w:eastAsia="Times New Roman"/>
          <w:sz w:val="22"/>
          <w:lang w:val="x-none" w:eastAsia="zh-CN"/>
        </w:rPr>
        <w:t xml:space="preserve">UE to </w:t>
      </w:r>
      <w:r w:rsidRPr="006E0637">
        <w:rPr>
          <w:rFonts w:eastAsia="Times New Roman"/>
          <w:sz w:val="22"/>
          <w:lang w:eastAsia="zh-CN"/>
        </w:rPr>
        <w:t xml:space="preserve">transmit and/or </w:t>
      </w:r>
      <w:r w:rsidRPr="006E0637">
        <w:rPr>
          <w:rFonts w:eastAsia="Times New Roman"/>
          <w:sz w:val="22"/>
          <w:lang w:val="x-none" w:eastAsia="zh-CN"/>
        </w:rPr>
        <w:t xml:space="preserve">receive </w:t>
      </w:r>
      <w:r w:rsidRPr="006E0637">
        <w:rPr>
          <w:rFonts w:eastAsia="Times New Roman"/>
          <w:sz w:val="22"/>
          <w:lang w:eastAsia="zh-CN"/>
        </w:rPr>
        <w:t xml:space="preserve">on </w:t>
      </w:r>
      <w:r w:rsidRPr="006E0637">
        <w:rPr>
          <w:rFonts w:eastAsia="Times New Roman"/>
          <w:sz w:val="22"/>
          <w:lang w:val="x-none" w:eastAsia="zh-CN"/>
        </w:rPr>
        <w:t>some or all of</w:t>
      </w:r>
      <w:r w:rsidRPr="006E0637">
        <w:rPr>
          <w:rFonts w:eastAsia="Times New Roman"/>
          <w:sz w:val="22"/>
          <w:lang w:eastAsia="zh-CN"/>
        </w:rPr>
        <w:t xml:space="preserve"> those</w:t>
      </w:r>
      <w:r w:rsidRPr="006E0637">
        <w:rPr>
          <w:rFonts w:eastAsia="Times New Roman"/>
          <w:sz w:val="22"/>
          <w:lang w:val="x-none" w:eastAsia="zh-CN"/>
        </w:rPr>
        <w:t xml:space="preserve"> channels and</w:t>
      </w:r>
      <w:r w:rsidRPr="006E0637">
        <w:rPr>
          <w:rFonts w:eastAsia="Times New Roman"/>
          <w:sz w:val="22"/>
          <w:lang w:eastAsia="zh-CN"/>
        </w:rPr>
        <w:t xml:space="preserve"> which RRC parameter(s)</w:t>
      </w:r>
      <w:r w:rsidRPr="006E0637">
        <w:rPr>
          <w:rFonts w:eastAsia="Times New Roman"/>
          <w:sz w:val="22"/>
          <w:lang w:val="x-none" w:eastAsia="zh-CN"/>
        </w:rPr>
        <w:t xml:space="preserve"> would need to be </w:t>
      </w:r>
      <w:r w:rsidRPr="006E0637">
        <w:rPr>
          <w:rFonts w:eastAsia="Times New Roman"/>
          <w:sz w:val="22"/>
          <w:lang w:eastAsia="zh-CN"/>
        </w:rPr>
        <w:t>re</w:t>
      </w:r>
      <w:r w:rsidRPr="006E0637">
        <w:rPr>
          <w:rFonts w:eastAsia="Times New Roman"/>
          <w:sz w:val="22"/>
          <w:lang w:val="x-none" w:eastAsia="zh-CN"/>
        </w:rPr>
        <w:t>configured for the UE</w:t>
      </w:r>
      <w:r w:rsidRPr="006E0637">
        <w:rPr>
          <w:rFonts w:eastAsia="Times New Roman"/>
          <w:sz w:val="22"/>
          <w:lang w:eastAsia="zh-CN"/>
        </w:rPr>
        <w:t>?</w:t>
      </w:r>
    </w:p>
    <w:p w:rsidR="006E0637" w:rsidRDefault="003645AB" w:rsidP="003645AB">
      <w:pPr>
        <w:snapToGrid w:val="0"/>
        <w:ind w:left="360"/>
        <w:contextualSpacing/>
        <w:jc w:val="both"/>
        <w:rPr>
          <w:rFonts w:eastAsia="Times New Roman"/>
          <w:sz w:val="22"/>
          <w:lang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2-1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6E0637" w:rsidRPr="006E0637">
        <w:rPr>
          <w:rFonts w:eastAsia="Times New Roman"/>
          <w:sz w:val="22"/>
          <w:lang w:eastAsia="zh-CN"/>
        </w:rPr>
        <w:t xml:space="preserve"> </w:t>
      </w:r>
      <w:r w:rsidRPr="003645AB">
        <w:rPr>
          <w:rFonts w:eastAsia="Times New Roman"/>
          <w:sz w:val="22"/>
          <w:lang w:eastAsia="zh-CN"/>
        </w:rPr>
        <w:t xml:space="preserve">For PUCCH/PUSCH/PDCCH/PDSCH transmission/reception on non-serving cell, UE needs to know the corresponding configurations (BWP, physical channel configuration, </w:t>
      </w:r>
      <w:r>
        <w:rPr>
          <w:rFonts w:eastAsia="Times New Roman"/>
          <w:sz w:val="22"/>
          <w:lang w:val="x-none" w:eastAsia="zh-CN"/>
        </w:rPr>
        <w:t>cell group</w:t>
      </w:r>
      <w:r w:rsidRPr="003645AB">
        <w:rPr>
          <w:rFonts w:eastAsia="Times New Roman"/>
          <w:sz w:val="22"/>
          <w:lang w:eastAsia="zh-CN"/>
        </w:rPr>
        <w:t xml:space="preserve"> configurations, RACH configuration, etc.).</w:t>
      </w:r>
    </w:p>
    <w:p w:rsidR="003645AB" w:rsidRPr="006E0637" w:rsidRDefault="003645AB" w:rsidP="003645AB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9D6BE4" w:rsidRDefault="006E0637" w:rsidP="008318EA">
      <w:pPr>
        <w:numPr>
          <w:ilvl w:val="0"/>
          <w:numId w:val="13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Is it feasible to update</w:t>
      </w:r>
      <w:r w:rsidRPr="006E0637">
        <w:rPr>
          <w:rFonts w:eastAsia="Times New Roman"/>
          <w:sz w:val="22"/>
          <w:szCs w:val="22"/>
          <w:lang w:val="x-none" w:eastAsia="zh-CN"/>
        </w:rPr>
        <w:t xml:space="preserve"> 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some </w:t>
      </w:r>
      <w:r w:rsidRPr="006E0637">
        <w:rPr>
          <w:rFonts w:eastAsia="Times New Roman"/>
          <w:sz w:val="22"/>
          <w:szCs w:val="20"/>
          <w:lang w:eastAsia="zh-CN"/>
        </w:rPr>
        <w:t xml:space="preserve">of the above </w:t>
      </w:r>
      <w:r w:rsidRPr="006E0637">
        <w:rPr>
          <w:rFonts w:eastAsia="Times New Roman"/>
          <w:sz w:val="22"/>
          <w:szCs w:val="20"/>
          <w:lang w:val="x-none" w:eastAsia="zh-CN"/>
        </w:rPr>
        <w:t>RRC parameter</w:t>
      </w:r>
      <w:r w:rsidRPr="006E0637">
        <w:rPr>
          <w:rFonts w:eastAsia="Times New Roman"/>
          <w:sz w:val="22"/>
          <w:szCs w:val="20"/>
          <w:lang w:eastAsia="zh-CN"/>
        </w:rPr>
        <w:t>(</w:t>
      </w:r>
      <w:r w:rsidRPr="006E0637">
        <w:rPr>
          <w:rFonts w:eastAsia="Times New Roman"/>
          <w:sz w:val="22"/>
          <w:szCs w:val="20"/>
          <w:lang w:val="x-none" w:eastAsia="zh-CN"/>
        </w:rPr>
        <w:t>s</w:t>
      </w:r>
      <w:r w:rsidRPr="006E0637">
        <w:rPr>
          <w:rFonts w:eastAsia="Times New Roman"/>
          <w:sz w:val="22"/>
          <w:szCs w:val="20"/>
          <w:lang w:eastAsia="zh-CN"/>
        </w:rPr>
        <w:t>)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 </w:t>
      </w:r>
      <w:r w:rsidRPr="006E0637">
        <w:rPr>
          <w:rFonts w:eastAsia="Times New Roman"/>
          <w:sz w:val="22"/>
          <w:szCs w:val="20"/>
          <w:lang w:eastAsia="zh-CN"/>
        </w:rPr>
        <w:t xml:space="preserve">via dynamic signaling (e.g. MAC CE and/or DCI, potentially selecting pre-configured values) 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without </w:t>
      </w:r>
      <w:r w:rsidRPr="006E0637">
        <w:rPr>
          <w:rFonts w:eastAsia="Times New Roman"/>
          <w:sz w:val="22"/>
          <w:lang w:val="x-none" w:eastAsia="zh-CN"/>
        </w:rPr>
        <w:t xml:space="preserve">any </w:t>
      </w:r>
      <w:r w:rsidRPr="006E0637">
        <w:rPr>
          <w:rFonts w:eastAsia="Times New Roman"/>
          <w:sz w:val="22"/>
          <w:szCs w:val="20"/>
          <w:lang w:val="x-none" w:eastAsia="zh-CN"/>
        </w:rPr>
        <w:t xml:space="preserve">additional RRC </w:t>
      </w:r>
      <w:r w:rsidRPr="006E0637">
        <w:rPr>
          <w:rFonts w:eastAsia="Times New Roman"/>
          <w:sz w:val="22"/>
          <w:lang w:val="x-none" w:eastAsia="zh-CN"/>
        </w:rPr>
        <w:t>reconfiguration signaling?</w:t>
      </w:r>
    </w:p>
    <w:p w:rsidR="009D6BE4" w:rsidRPr="006E0637" w:rsidRDefault="009D6BE4" w:rsidP="009D6BE4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2-2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9D6BE4">
        <w:rPr>
          <w:rFonts w:eastAsia="Times New Roman"/>
          <w:sz w:val="22"/>
          <w:lang w:val="x-none" w:eastAsia="zh-CN"/>
        </w:rPr>
        <w:t xml:space="preserve"> RAN2 perspective, </w:t>
      </w:r>
      <w:r w:rsidR="00605BF0">
        <w:rPr>
          <w:rFonts w:eastAsia="Times New Roman"/>
          <w:sz w:val="22"/>
          <w:lang w:val="x-none" w:eastAsia="zh-CN"/>
        </w:rPr>
        <w:t xml:space="preserve">dynamic signaling with pre-configured RRC configuration for non-serving cell seems feasible </w:t>
      </w:r>
      <w:r>
        <w:rPr>
          <w:rFonts w:eastAsia="Times New Roman"/>
          <w:sz w:val="22"/>
          <w:lang w:val="x-none" w:eastAsia="zh-CN"/>
        </w:rPr>
        <w:t xml:space="preserve">but </w:t>
      </w:r>
      <w:r w:rsidRPr="009D6BE4">
        <w:rPr>
          <w:rFonts w:eastAsia="Times New Roman"/>
          <w:sz w:val="22"/>
          <w:lang w:val="x-none" w:eastAsia="zh-CN"/>
        </w:rPr>
        <w:t>it requires many impact</w:t>
      </w:r>
      <w:r>
        <w:rPr>
          <w:rFonts w:eastAsia="Times New Roman"/>
          <w:sz w:val="22"/>
          <w:lang w:val="x-none" w:eastAsia="zh-CN"/>
        </w:rPr>
        <w:t>s</w:t>
      </w:r>
      <w:r w:rsidRPr="009D6BE4">
        <w:rPr>
          <w:rFonts w:eastAsia="Times New Roman"/>
          <w:sz w:val="22"/>
          <w:lang w:val="x-none" w:eastAsia="zh-CN"/>
        </w:rPr>
        <w:t xml:space="preserve"> if RRC configuration of non-serving cells is allowed.</w:t>
      </w:r>
      <w:r>
        <w:rPr>
          <w:rFonts w:eastAsia="Times New Roman"/>
          <w:sz w:val="22"/>
          <w:lang w:val="x-none" w:eastAsia="zh-CN"/>
        </w:rPr>
        <w:t xml:space="preserve"> 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8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3</w:t>
      </w:r>
      <w:r w:rsidRPr="006E0637">
        <w:rPr>
          <w:rFonts w:eastAsia="SimSun"/>
          <w:sz w:val="22"/>
          <w:szCs w:val="22"/>
          <w:lang w:val="en-GB" w:eastAsia="zh-CN"/>
        </w:rPr>
        <w:t>:</w:t>
      </w:r>
      <w:r w:rsidRPr="006E0637">
        <w:rPr>
          <w:rFonts w:eastAsia="SimSun"/>
          <w:sz w:val="22"/>
          <w:szCs w:val="28"/>
          <w:lang w:val="en-GB" w:eastAsia="zh-CN"/>
        </w:rPr>
        <w:t xml:space="preserve"> In regard of C-RNTI:</w:t>
      </w:r>
    </w:p>
    <w:p w:rsidR="005409CD" w:rsidRPr="005409CD" w:rsidRDefault="006E0637" w:rsidP="008318EA">
      <w:pPr>
        <w:numPr>
          <w:ilvl w:val="0"/>
          <w:numId w:val="14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8"/>
          <w:lang w:eastAsia="zh-CN"/>
        </w:rPr>
        <w:t>Is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 </w:t>
      </w:r>
      <w:r w:rsidRPr="006E0637">
        <w:rPr>
          <w:rFonts w:eastAsia="Times New Roman"/>
          <w:sz w:val="22"/>
          <w:szCs w:val="28"/>
          <w:lang w:eastAsia="zh-CN"/>
        </w:rPr>
        <w:t>there a need to assign a UE a separate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 C-RNTI for </w:t>
      </w:r>
      <w:r w:rsidRPr="006E0637">
        <w:rPr>
          <w:rFonts w:eastAsia="Times New Roman"/>
          <w:sz w:val="22"/>
          <w:lang w:val="x-none" w:eastAsia="ja-JP"/>
        </w:rPr>
        <w:t>DL reception from and UL transmission to a non-serving cell,</w:t>
      </w:r>
      <w:r w:rsidRPr="006E0637">
        <w:rPr>
          <w:rFonts w:eastAsia="Times New Roman"/>
          <w:sz w:val="22"/>
          <w:lang w:eastAsia="ja-JP"/>
        </w:rPr>
        <w:t xml:space="preserve"> or can the same C-RNTI from the serving cell be reused,</w:t>
      </w:r>
      <w:r w:rsidRPr="006E0637">
        <w:rPr>
          <w:rFonts w:eastAsia="Times New Roman"/>
          <w:sz w:val="22"/>
          <w:lang w:val="x-none" w:eastAsia="ja-JP"/>
        </w:rPr>
        <w:t xml:space="preserve"> </w:t>
      </w:r>
      <w:r w:rsidRPr="006E0637">
        <w:rPr>
          <w:rFonts w:eastAsia="Times New Roman"/>
          <w:sz w:val="22"/>
          <w:lang w:val="x-none" w:eastAsia="zh-CN"/>
        </w:rPr>
        <w:t xml:space="preserve">at least </w:t>
      </w:r>
      <w:r w:rsidRPr="006E0637">
        <w:rPr>
          <w:rFonts w:eastAsia="Times New Roman"/>
          <w:sz w:val="22"/>
          <w:lang w:eastAsia="zh-CN"/>
        </w:rPr>
        <w:t xml:space="preserve">for transmission and reception </w:t>
      </w:r>
      <w:r w:rsidRPr="006E0637">
        <w:rPr>
          <w:rFonts w:eastAsia="Times New Roman"/>
          <w:sz w:val="22"/>
          <w:lang w:val="x-none" w:eastAsia="zh-CN"/>
        </w:rPr>
        <w:t>on UE-dedicated PDSCH, PDCCH, PUSCH, and PUCCH</w:t>
      </w:r>
      <w:r w:rsidRPr="006E0637">
        <w:rPr>
          <w:rFonts w:eastAsia="Times New Roman"/>
          <w:sz w:val="22"/>
          <w:lang w:eastAsia="zh-CN"/>
        </w:rPr>
        <w:t>?</w:t>
      </w:r>
    </w:p>
    <w:p w:rsidR="005409CD" w:rsidRDefault="005409CD" w:rsidP="005409CD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3-1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9D6BE4">
        <w:rPr>
          <w:rFonts w:eastAsia="Times New Roman"/>
          <w:sz w:val="22"/>
          <w:lang w:val="x-none" w:eastAsia="zh-CN"/>
        </w:rPr>
        <w:t xml:space="preserve"> </w:t>
      </w:r>
      <w:r w:rsidRPr="005409CD">
        <w:rPr>
          <w:rFonts w:eastAsia="Times New Roman"/>
          <w:sz w:val="22"/>
          <w:lang w:val="x-none" w:eastAsia="zh-CN"/>
        </w:rPr>
        <w:t xml:space="preserve">In general, C-RNTI would be different between serving cells to identify each cell but it can be assigned the same value by implementation for some cases. </w:t>
      </w:r>
    </w:p>
    <w:p w:rsidR="006E0637" w:rsidRPr="006E0637" w:rsidRDefault="006E0637" w:rsidP="005409CD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 xml:space="preserve"> </w:t>
      </w:r>
    </w:p>
    <w:p w:rsidR="006E0637" w:rsidRPr="005409CD" w:rsidRDefault="006E0637" w:rsidP="008318EA">
      <w:pPr>
        <w:numPr>
          <w:ilvl w:val="0"/>
          <w:numId w:val="14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 xml:space="preserve">In restricting the use of the same </w:t>
      </w:r>
      <w:r w:rsidRPr="006E0637">
        <w:rPr>
          <w:rFonts w:eastAsia="Times New Roman"/>
          <w:sz w:val="22"/>
          <w:lang w:eastAsia="ja-JP"/>
        </w:rPr>
        <w:t>C-RNTI for serving and non-serving cells, what would be the impact in applicable use cases and/or required specification support, if any?</w:t>
      </w:r>
    </w:p>
    <w:p w:rsidR="005409CD" w:rsidRDefault="005409CD" w:rsidP="005409CD">
      <w:pPr>
        <w:snapToGrid w:val="0"/>
        <w:ind w:left="360"/>
        <w:contextualSpacing/>
        <w:jc w:val="both"/>
        <w:rPr>
          <w:rFonts w:eastAsia="Times New Roman"/>
          <w:b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3-2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5409CD">
        <w:rPr>
          <w:rFonts w:eastAsia="Times New Roman"/>
          <w:sz w:val="22"/>
          <w:lang w:val="x-none" w:eastAsia="zh-CN"/>
        </w:rPr>
        <w:t xml:space="preserve"> No specification support is required if the CU is same for the serving and non-serving cells i.e. CU can assign same value</w:t>
      </w:r>
      <w:r w:rsidR="00AA0B92">
        <w:rPr>
          <w:rFonts w:eastAsia="Times New Roman"/>
          <w:sz w:val="22"/>
          <w:lang w:val="x-none" w:eastAsia="zh-CN"/>
        </w:rPr>
        <w:t>s,</w:t>
      </w:r>
      <w:r w:rsidR="00153E59">
        <w:rPr>
          <w:rFonts w:eastAsia="Times New Roman"/>
          <w:sz w:val="22"/>
          <w:lang w:val="x-none" w:eastAsia="zh-CN"/>
        </w:rPr>
        <w:t xml:space="preserve"> it means that </w:t>
      </w:r>
      <w:r w:rsidRPr="005409CD">
        <w:rPr>
          <w:rFonts w:eastAsia="Times New Roman"/>
          <w:sz w:val="22"/>
          <w:lang w:val="x-none" w:eastAsia="zh-CN"/>
        </w:rPr>
        <w:t>the same RRC configuration is required between serving cell and non-serving cells.</w:t>
      </w:r>
    </w:p>
    <w:p w:rsidR="005409CD" w:rsidRPr="006E0637" w:rsidRDefault="005409CD" w:rsidP="005409CD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</w:p>
    <w:p w:rsidR="006E0637" w:rsidRPr="00AA0B92" w:rsidRDefault="006E0637" w:rsidP="008318EA">
      <w:pPr>
        <w:numPr>
          <w:ilvl w:val="0"/>
          <w:numId w:val="14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lang w:val="x-none" w:eastAsia="zh-CN"/>
        </w:rPr>
        <w:t>If separate C-RNTI</w:t>
      </w:r>
      <w:r w:rsidRPr="006E0637">
        <w:rPr>
          <w:rFonts w:eastAsia="Times New Roman"/>
          <w:sz w:val="22"/>
          <w:lang w:eastAsia="zh-CN"/>
        </w:rPr>
        <w:t>s</w:t>
      </w:r>
      <w:r w:rsidRPr="006E0637">
        <w:rPr>
          <w:rFonts w:eastAsia="Times New Roman"/>
          <w:sz w:val="22"/>
          <w:lang w:val="x-none" w:eastAsia="zh-CN"/>
        </w:rPr>
        <w:t xml:space="preserve"> are </w:t>
      </w:r>
      <w:r w:rsidRPr="006E0637">
        <w:rPr>
          <w:rFonts w:eastAsia="Times New Roman"/>
          <w:sz w:val="22"/>
          <w:lang w:eastAsia="zh-CN"/>
        </w:rPr>
        <w:t>considered necessary in some cases,</w:t>
      </w:r>
      <w:r w:rsidRPr="006E0637">
        <w:rPr>
          <w:rFonts w:eastAsia="Times New Roman"/>
          <w:sz w:val="22"/>
          <w:lang w:val="x-none" w:eastAsia="zh-CN"/>
        </w:rPr>
        <w:t xml:space="preserve"> for serving and non-serving cells, how would this be configured for UE,</w:t>
      </w:r>
      <w:r w:rsidRPr="006E0637">
        <w:rPr>
          <w:rFonts w:eastAsia="Times New Roman"/>
          <w:sz w:val="22"/>
          <w:lang w:eastAsia="zh-CN"/>
        </w:rPr>
        <w:t xml:space="preserve"> i.e.</w:t>
      </w:r>
      <w:r w:rsidRPr="006E0637">
        <w:rPr>
          <w:rFonts w:eastAsia="Times New Roman"/>
          <w:sz w:val="22"/>
          <w:lang w:val="x-none" w:eastAsia="zh-CN"/>
        </w:rPr>
        <w:t xml:space="preserve"> </w:t>
      </w:r>
      <w:r w:rsidRPr="006E0637">
        <w:rPr>
          <w:rFonts w:eastAsia="Times New Roman"/>
          <w:sz w:val="22"/>
          <w:lang w:eastAsia="zh-CN"/>
        </w:rPr>
        <w:t xml:space="preserve">is </w:t>
      </w:r>
      <w:r w:rsidRPr="006E0637">
        <w:rPr>
          <w:rFonts w:eastAsia="Times New Roman"/>
          <w:sz w:val="22"/>
          <w:lang w:val="x-none" w:eastAsia="zh-CN"/>
        </w:rPr>
        <w:t xml:space="preserve">RRC reconfiguration </w:t>
      </w:r>
      <w:r w:rsidRPr="006E0637">
        <w:rPr>
          <w:rFonts w:eastAsia="Times New Roman"/>
          <w:sz w:val="22"/>
          <w:lang w:eastAsia="zh-CN"/>
        </w:rPr>
        <w:t xml:space="preserve">signaling </w:t>
      </w:r>
      <w:r w:rsidRPr="006E0637">
        <w:rPr>
          <w:rFonts w:eastAsia="Times New Roman"/>
          <w:sz w:val="22"/>
          <w:lang w:val="x-none" w:eastAsia="zh-CN"/>
        </w:rPr>
        <w:t xml:space="preserve">or some other (dynamic) signaling needed for </w:t>
      </w:r>
      <w:r w:rsidRPr="006E0637">
        <w:rPr>
          <w:rFonts w:eastAsia="Times New Roman"/>
          <w:sz w:val="22"/>
          <w:lang w:eastAsia="zh-CN"/>
        </w:rPr>
        <w:t xml:space="preserve">configuring the separate </w:t>
      </w:r>
      <w:r w:rsidRPr="006E0637">
        <w:rPr>
          <w:rFonts w:eastAsia="Times New Roman"/>
          <w:sz w:val="22"/>
          <w:lang w:val="x-none" w:eastAsia="zh-CN"/>
        </w:rPr>
        <w:t>C-RNTI</w:t>
      </w:r>
      <w:r w:rsidRPr="006E0637">
        <w:rPr>
          <w:rFonts w:eastAsia="Times New Roman"/>
          <w:sz w:val="22"/>
          <w:lang w:eastAsia="zh-CN"/>
        </w:rPr>
        <w:t>(s)?</w:t>
      </w:r>
    </w:p>
    <w:p w:rsidR="00AA0B92" w:rsidRPr="006E0637" w:rsidRDefault="00AA0B92" w:rsidP="00AA0B92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3-3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="00E32DA1" w:rsidRPr="00E32DA1">
        <w:rPr>
          <w:rFonts w:eastAsia="Times New Roman"/>
          <w:sz w:val="22"/>
          <w:lang w:val="x-none" w:eastAsia="zh-CN"/>
        </w:rPr>
        <w:t xml:space="preserve"> RRC configuration is the general approach.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4</w:t>
      </w:r>
      <w:r w:rsidRPr="006E0637">
        <w:rPr>
          <w:rFonts w:eastAsia="SimSun"/>
          <w:sz w:val="22"/>
          <w:szCs w:val="22"/>
          <w:lang w:val="en-GB" w:eastAsia="zh-CN"/>
        </w:rPr>
        <w:t>: In regard of CU-DU split, from RAN2/3 perspective</w:t>
      </w:r>
      <w:r w:rsidRPr="006E0637">
        <w:rPr>
          <w:rFonts w:eastAsia="SimSun"/>
          <w:sz w:val="22"/>
          <w:szCs w:val="28"/>
          <w:lang w:val="en-GB" w:eastAsia="zh-CN"/>
        </w:rPr>
        <w:t xml:space="preserve">, is there any difference between supporting intra-DU only and supporting inter- in addition to intra-DU, in terms of the following? </w:t>
      </w:r>
    </w:p>
    <w:p w:rsidR="006E0637" w:rsidRPr="00E32DA1" w:rsidRDefault="006E0637" w:rsidP="008318EA">
      <w:pPr>
        <w:numPr>
          <w:ilvl w:val="0"/>
          <w:numId w:val="15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The associated RAN2 specification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 impact</w:t>
      </w:r>
      <w:r w:rsidRPr="006E0637">
        <w:rPr>
          <w:rFonts w:eastAsia="Times New Roman"/>
          <w:sz w:val="22"/>
          <w:szCs w:val="28"/>
          <w:lang w:eastAsia="zh-CN"/>
        </w:rPr>
        <w:t>,</w:t>
      </w:r>
    </w:p>
    <w:p w:rsidR="00E32DA1" w:rsidRPr="006E0637" w:rsidRDefault="00E32DA1" w:rsidP="00E32DA1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4-1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>
        <w:rPr>
          <w:rFonts w:eastAsia="Times New Roman"/>
          <w:b/>
          <w:sz w:val="22"/>
          <w:lang w:val="x-none" w:eastAsia="zh-CN"/>
        </w:rPr>
        <w:t xml:space="preserve"> </w:t>
      </w:r>
      <w:r>
        <w:rPr>
          <w:rFonts w:eastAsia="Times New Roman"/>
          <w:sz w:val="22"/>
          <w:lang w:val="x-none" w:eastAsia="zh-CN"/>
        </w:rPr>
        <w:t>RAN2</w:t>
      </w:r>
      <w:r w:rsidRPr="00E32DA1">
        <w:rPr>
          <w:rFonts w:eastAsia="Times New Roman"/>
          <w:sz w:val="22"/>
          <w:lang w:val="x-none" w:eastAsia="zh-CN"/>
        </w:rPr>
        <w:t xml:space="preserve"> assume</w:t>
      </w:r>
      <w:r>
        <w:rPr>
          <w:rFonts w:eastAsia="Times New Roman"/>
          <w:sz w:val="22"/>
          <w:lang w:val="x-none" w:eastAsia="zh-CN"/>
        </w:rPr>
        <w:t>s</w:t>
      </w:r>
      <w:r w:rsidRPr="00E32DA1">
        <w:rPr>
          <w:rFonts w:eastAsia="Times New Roman"/>
          <w:sz w:val="22"/>
          <w:lang w:val="x-none" w:eastAsia="zh-CN"/>
        </w:rPr>
        <w:t xml:space="preserve"> some RAN2/RAN3 impact</w:t>
      </w:r>
      <w:r>
        <w:rPr>
          <w:rFonts w:eastAsia="Times New Roman"/>
          <w:sz w:val="22"/>
          <w:lang w:val="x-none" w:eastAsia="zh-CN"/>
        </w:rPr>
        <w:t>s</w:t>
      </w:r>
      <w:r w:rsidRPr="00E32DA1">
        <w:rPr>
          <w:rFonts w:eastAsia="Times New Roman"/>
          <w:sz w:val="22"/>
          <w:lang w:val="x-none" w:eastAsia="zh-CN"/>
        </w:rPr>
        <w:t xml:space="preserve"> regarding inter-node RRC signaling/F1/F2 interface to support any intra-DU or inter-DU scenario.</w:t>
      </w:r>
    </w:p>
    <w:p w:rsidR="00E32DA1" w:rsidRPr="00E32DA1" w:rsidRDefault="006E0637" w:rsidP="008318EA">
      <w:pPr>
        <w:numPr>
          <w:ilvl w:val="0"/>
          <w:numId w:val="15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Applicable use cases (e.g. deployment scenarios), and</w:t>
      </w:r>
    </w:p>
    <w:p w:rsidR="00434240" w:rsidRPr="00434240" w:rsidRDefault="00E32DA1" w:rsidP="00434240">
      <w:pPr>
        <w:snapToGrid w:val="0"/>
        <w:ind w:left="360"/>
        <w:contextualSpacing/>
        <w:jc w:val="both"/>
        <w:rPr>
          <w:rFonts w:eastAsia="Times New Roman"/>
          <w:sz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4-2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E32DA1">
        <w:rPr>
          <w:rFonts w:eastAsia="Times New Roman"/>
          <w:sz w:val="22"/>
          <w:lang w:val="x-none" w:eastAsia="zh-CN"/>
        </w:rPr>
        <w:t xml:space="preserve"> </w:t>
      </w:r>
      <w:r w:rsidR="00434240" w:rsidRPr="00434240">
        <w:rPr>
          <w:rFonts w:eastAsia="Times New Roman"/>
          <w:sz w:val="22"/>
          <w:lang w:val="x-none" w:eastAsia="zh-CN"/>
        </w:rPr>
        <w:t>RAN2 assumed that as many deployment scenarios support this feature in the real deployment (i.e. in general, supporting the limited scenario is not preferred).</w:t>
      </w:r>
    </w:p>
    <w:p w:rsidR="00434240" w:rsidRPr="00434240" w:rsidRDefault="0043424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434240">
        <w:rPr>
          <w:rFonts w:eastAsia="Times New Roman"/>
          <w:sz w:val="22"/>
          <w:lang w:val="x-none" w:eastAsia="zh-CN"/>
        </w:rPr>
        <w:t>Intra-DU deployment</w:t>
      </w:r>
      <w:r w:rsidR="00722241">
        <w:rPr>
          <w:rFonts w:eastAsia="Times New Roman"/>
          <w:sz w:val="22"/>
          <w:lang w:val="x-none" w:eastAsia="zh-CN"/>
        </w:rPr>
        <w:t>.</w:t>
      </w:r>
      <w:r w:rsidRPr="00434240">
        <w:rPr>
          <w:rFonts w:eastAsia="Times New Roman"/>
          <w:sz w:val="22"/>
          <w:lang w:val="x-none" w:eastAsia="zh-CN"/>
        </w:rPr>
        <w:t xml:space="preserve"> </w:t>
      </w:r>
    </w:p>
    <w:p w:rsidR="00434240" w:rsidRPr="00434240" w:rsidRDefault="0043424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434240">
        <w:rPr>
          <w:rFonts w:eastAsia="Times New Roman"/>
          <w:sz w:val="22"/>
          <w:lang w:val="x-none" w:eastAsia="zh-CN"/>
        </w:rPr>
        <w:lastRenderedPageBreak/>
        <w:t>Inter-DU deployment, and each DU is implemented by same gNB vendor.</w:t>
      </w:r>
    </w:p>
    <w:p w:rsidR="00434240" w:rsidRPr="00434240" w:rsidRDefault="0043424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lang w:val="x-none" w:eastAsia="zh-CN"/>
        </w:rPr>
      </w:pPr>
      <w:r w:rsidRPr="00434240">
        <w:rPr>
          <w:rFonts w:eastAsia="Times New Roman"/>
          <w:sz w:val="22"/>
          <w:lang w:val="x-none" w:eastAsia="zh-CN"/>
        </w:rPr>
        <w:t>Inter-DU deployment , but each DU is implemented by different gNB vendors.</w:t>
      </w:r>
    </w:p>
    <w:p w:rsidR="006E0637" w:rsidRPr="00434240" w:rsidRDefault="00434240" w:rsidP="008318EA">
      <w:pPr>
        <w:pStyle w:val="ListParagraph"/>
        <w:numPr>
          <w:ilvl w:val="0"/>
          <w:numId w:val="19"/>
        </w:numPr>
        <w:snapToGrid w:val="0"/>
        <w:ind w:leftChars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434240">
        <w:rPr>
          <w:rFonts w:eastAsia="Times New Roman"/>
          <w:sz w:val="22"/>
          <w:lang w:val="x-none" w:eastAsia="zh-CN"/>
        </w:rPr>
        <w:t>CU of non-serving cell is different from the CU of the serving cell.</w:t>
      </w:r>
    </w:p>
    <w:p w:rsidR="006E0637" w:rsidRPr="00E32DA1" w:rsidRDefault="006E0637" w:rsidP="008318EA">
      <w:pPr>
        <w:numPr>
          <w:ilvl w:val="0"/>
          <w:numId w:val="15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eastAsia="zh-CN"/>
        </w:rPr>
        <w:t>Network inter-operability (e.g. across different gNB vendors)</w:t>
      </w:r>
    </w:p>
    <w:p w:rsidR="00E32DA1" w:rsidRPr="00434240" w:rsidRDefault="00E32DA1" w:rsidP="00E32DA1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4-3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E32DA1">
        <w:rPr>
          <w:rFonts w:eastAsia="Times New Roman"/>
          <w:sz w:val="22"/>
          <w:lang w:val="x-none" w:eastAsia="zh-CN"/>
        </w:rPr>
        <w:t xml:space="preserve"> </w:t>
      </w:r>
      <w:r w:rsidR="00434240" w:rsidRPr="00434240">
        <w:rPr>
          <w:rFonts w:eastAsia="Times New Roman"/>
          <w:sz w:val="22"/>
          <w:lang w:val="x-none" w:eastAsia="zh-CN"/>
        </w:rPr>
        <w:t>Except for the intra-DU deployment, RAN2 expects the network inter-operability issues across different gNB vendors for real deployment scenarios (i.e. inter-node RRC signaling/F1/F2 interface are required).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x-none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5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CA issues, RAN1 is discussing whether the operation is supported only for intra-band CA scenario (i.e. UE is configured to operate with serving and non-serving cells that belong to the same frequency band) or for both intra-band CA and inter-band CA scenarios. Note that </w:t>
      </w:r>
      <w:r w:rsidRPr="006E0637">
        <w:rPr>
          <w:rFonts w:eastAsia="SimSun"/>
          <w:sz w:val="22"/>
          <w:szCs w:val="28"/>
          <w:lang w:val="en-GB" w:eastAsia="zh-CN"/>
        </w:rPr>
        <w:t>one common TCI state ID associated with a non-serving cell, if supported, may be optionally applied for CCs in a band.</w:t>
      </w:r>
    </w:p>
    <w:p w:rsidR="00E32DA1" w:rsidRPr="00E32DA1" w:rsidRDefault="006E0637" w:rsidP="008318EA">
      <w:pPr>
        <w:numPr>
          <w:ilvl w:val="0"/>
          <w:numId w:val="17"/>
        </w:numPr>
        <w:snapToGrid w:val="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sz w:val="22"/>
          <w:szCs w:val="22"/>
          <w:lang w:val="x-none" w:eastAsia="zh-CN"/>
        </w:rPr>
        <w:t xml:space="preserve">Are there specific </w:t>
      </w:r>
      <w:r w:rsidRPr="006E0637">
        <w:rPr>
          <w:rFonts w:eastAsia="Times New Roman"/>
          <w:sz w:val="22"/>
          <w:szCs w:val="22"/>
          <w:lang w:eastAsia="zh-CN"/>
        </w:rPr>
        <w:t xml:space="preserve">RAN2/4 </w:t>
      </w:r>
      <w:r w:rsidRPr="006E0637">
        <w:rPr>
          <w:rFonts w:eastAsia="Times New Roman"/>
          <w:sz w:val="22"/>
          <w:szCs w:val="22"/>
          <w:lang w:val="x-none" w:eastAsia="zh-CN"/>
        </w:rPr>
        <w:t xml:space="preserve">issues (including </w:t>
      </w:r>
      <w:r w:rsidRPr="006E0637">
        <w:rPr>
          <w:rFonts w:eastAsia="Times New Roman"/>
          <w:sz w:val="22"/>
          <w:szCs w:val="28"/>
          <w:lang w:val="x-none" w:eastAsia="zh-CN"/>
        </w:rPr>
        <w:t xml:space="preserve">higher-layer impact) that need to be considered </w:t>
      </w:r>
      <w:r w:rsidRPr="006E0637">
        <w:rPr>
          <w:rFonts w:eastAsia="Times New Roman"/>
          <w:sz w:val="22"/>
          <w:szCs w:val="28"/>
          <w:lang w:eastAsia="zh-CN"/>
        </w:rPr>
        <w:t>for deciding between the two alternatives</w:t>
      </w:r>
      <w:r w:rsidRPr="006E0637">
        <w:rPr>
          <w:rFonts w:eastAsia="Times New Roman"/>
          <w:sz w:val="22"/>
          <w:szCs w:val="28"/>
          <w:lang w:val="x-none" w:eastAsia="zh-CN"/>
        </w:rPr>
        <w:t>?</w:t>
      </w:r>
    </w:p>
    <w:p w:rsidR="006E0637" w:rsidRPr="006E0637" w:rsidRDefault="00E32DA1" w:rsidP="00E32DA1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6E0637">
        <w:rPr>
          <w:rFonts w:eastAsia="Times New Roman"/>
          <w:b/>
          <w:sz w:val="22"/>
          <w:lang w:val="x-none" w:eastAsia="zh-CN"/>
        </w:rPr>
        <w:t>[</w:t>
      </w:r>
      <w:r>
        <w:rPr>
          <w:rFonts w:eastAsia="Times New Roman"/>
          <w:b/>
          <w:sz w:val="22"/>
          <w:lang w:val="x-none" w:eastAsia="zh-CN"/>
        </w:rPr>
        <w:t>Answer 5</w:t>
      </w:r>
      <w:r w:rsidRPr="006E0637">
        <w:rPr>
          <w:rFonts w:eastAsia="Times New Roman"/>
          <w:b/>
          <w:sz w:val="22"/>
          <w:lang w:val="x-none" w:eastAsia="zh-CN"/>
        </w:rPr>
        <w:t>]</w:t>
      </w:r>
      <w:r w:rsidRPr="00E32DA1">
        <w:rPr>
          <w:rFonts w:eastAsia="Times New Roman"/>
          <w:sz w:val="22"/>
          <w:lang w:val="x-none" w:eastAsia="zh-CN"/>
        </w:rPr>
        <w:t xml:space="preserve"> </w:t>
      </w:r>
      <w:r w:rsidR="009B6105">
        <w:rPr>
          <w:rFonts w:eastAsia="Times New Roman"/>
          <w:sz w:val="22"/>
          <w:lang w:val="x-none" w:eastAsia="zh-CN"/>
        </w:rPr>
        <w:t xml:space="preserve">RAN2 signaling perspective, no </w:t>
      </w:r>
      <w:r w:rsidR="001974A8">
        <w:rPr>
          <w:rFonts w:eastAsia="Times New Roman"/>
          <w:sz w:val="22"/>
          <w:lang w:val="x-none" w:eastAsia="zh-CN"/>
        </w:rPr>
        <w:t xml:space="preserve">big issues are expected </w:t>
      </w:r>
      <w:r w:rsidR="009B6105">
        <w:rPr>
          <w:rFonts w:eastAsia="Times New Roman"/>
          <w:sz w:val="22"/>
          <w:lang w:val="x-none" w:eastAsia="zh-CN"/>
        </w:rPr>
        <w:t xml:space="preserve">on two alternatives. </w:t>
      </w: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2"/>
          <w:lang w:val="x-none" w:eastAsia="zh-CN"/>
        </w:rPr>
      </w:pPr>
    </w:p>
    <w:p w:rsidR="006E0637" w:rsidRPr="006E0637" w:rsidRDefault="006E0637" w:rsidP="006E0637">
      <w:pPr>
        <w:snapToGrid w:val="0"/>
        <w:jc w:val="both"/>
        <w:rPr>
          <w:rFonts w:eastAsia="SimSun"/>
          <w:sz w:val="22"/>
          <w:szCs w:val="28"/>
          <w:lang w:val="en-GB" w:eastAsia="zh-CN"/>
        </w:rPr>
      </w:pPr>
      <w:r w:rsidRPr="006E0637">
        <w:rPr>
          <w:rFonts w:eastAsia="SimSun"/>
          <w:b/>
          <w:bCs/>
          <w:sz w:val="22"/>
          <w:szCs w:val="22"/>
          <w:lang w:val="en-GB" w:eastAsia="zh-CN"/>
        </w:rPr>
        <w:t>Question 6</w:t>
      </w:r>
      <w:r w:rsidRPr="006E0637">
        <w:rPr>
          <w:rFonts w:eastAsia="SimSun"/>
          <w:sz w:val="22"/>
          <w:szCs w:val="22"/>
          <w:lang w:val="en-GB" w:eastAsia="zh-CN"/>
        </w:rPr>
        <w:t xml:space="preserve">: In regard of inter-frequency issues, from RAN2/4 perspective, what would be the </w:t>
      </w:r>
      <w:r w:rsidRPr="006E0637">
        <w:rPr>
          <w:rFonts w:eastAsia="SimSun"/>
          <w:sz w:val="22"/>
          <w:szCs w:val="28"/>
          <w:lang w:val="en-GB" w:eastAsia="zh-CN"/>
        </w:rPr>
        <w:t xml:space="preserve">higher-layer and RRM impact assuming inter-frequency </w:t>
      </w:r>
      <w:r w:rsidRPr="006E0637">
        <w:rPr>
          <w:rFonts w:eastAsia="SimSun"/>
          <w:sz w:val="22"/>
          <w:szCs w:val="22"/>
          <w:lang w:val="en-GB" w:eastAsia="zh-CN"/>
        </w:rPr>
        <w:t xml:space="preserve">scenarios </w:t>
      </w:r>
      <w:r w:rsidRPr="006E0637">
        <w:rPr>
          <w:rFonts w:eastAsia="SimSun"/>
          <w:sz w:val="22"/>
          <w:szCs w:val="28"/>
          <w:lang w:val="en-GB" w:eastAsia="zh-CN"/>
        </w:rPr>
        <w:t>as opposed to intra-frequency scenarios? For intra-frequency scenario, it is assumed that SSBs of non-serving cells have the same center frequency and SCS as the SSBs of the serving cell.</w:t>
      </w:r>
    </w:p>
    <w:p w:rsidR="006E0637" w:rsidRPr="009B6105" w:rsidRDefault="006E0637" w:rsidP="008318EA">
      <w:pPr>
        <w:numPr>
          <w:ilvl w:val="0"/>
          <w:numId w:val="16"/>
        </w:numPr>
        <w:snapToGrid w:val="0"/>
        <w:contextualSpacing/>
        <w:jc w:val="both"/>
        <w:rPr>
          <w:rFonts w:eastAsia="Times New Roman"/>
          <w:sz w:val="22"/>
          <w:szCs w:val="28"/>
          <w:lang w:val="x-none" w:eastAsia="zh-CN"/>
        </w:rPr>
      </w:pPr>
      <w:r w:rsidRPr="006E0637">
        <w:rPr>
          <w:rFonts w:eastAsia="Times New Roman"/>
          <w:sz w:val="22"/>
          <w:szCs w:val="28"/>
          <w:lang w:eastAsia="zh-CN"/>
        </w:rPr>
        <w:t xml:space="preserve">Note: </w:t>
      </w:r>
      <w:r w:rsidRPr="006E0637">
        <w:rPr>
          <w:rFonts w:eastAsia="Times New Roman"/>
          <w:sz w:val="22"/>
          <w:szCs w:val="22"/>
          <w:lang w:val="x-none" w:eastAsia="en-US"/>
        </w:rPr>
        <w:t xml:space="preserve">RAN1 has agreed to support intra-frequency scenarios, whereas </w:t>
      </w:r>
      <w:r w:rsidRPr="006E0637">
        <w:rPr>
          <w:rFonts w:eastAsia="Times New Roman"/>
          <w:sz w:val="22"/>
          <w:szCs w:val="22"/>
          <w:lang w:eastAsia="en-US"/>
        </w:rPr>
        <w:t xml:space="preserve">the support for </w:t>
      </w:r>
      <w:r w:rsidRPr="006E0637">
        <w:rPr>
          <w:rFonts w:eastAsia="Times New Roman"/>
          <w:sz w:val="22"/>
          <w:szCs w:val="22"/>
          <w:lang w:val="x-none" w:eastAsia="en-US"/>
        </w:rPr>
        <w:t xml:space="preserve">inter-frequency scenarios </w:t>
      </w:r>
      <w:r w:rsidRPr="006E0637">
        <w:rPr>
          <w:rFonts w:eastAsia="Times New Roman"/>
          <w:sz w:val="22"/>
          <w:szCs w:val="22"/>
          <w:lang w:eastAsia="en-US"/>
        </w:rPr>
        <w:t>is still for further study.</w:t>
      </w:r>
    </w:p>
    <w:p w:rsidR="009B6105" w:rsidRPr="009B6105" w:rsidRDefault="009B6105" w:rsidP="009B6105">
      <w:pPr>
        <w:snapToGrid w:val="0"/>
        <w:ind w:left="360"/>
        <w:contextualSpacing/>
        <w:jc w:val="both"/>
        <w:rPr>
          <w:rFonts w:eastAsia="Times New Roman"/>
          <w:sz w:val="22"/>
          <w:szCs w:val="22"/>
          <w:lang w:val="x-none" w:eastAsia="zh-CN"/>
        </w:rPr>
      </w:pPr>
      <w:r w:rsidRPr="009B6105">
        <w:rPr>
          <w:rFonts w:eastAsia="Times New Roman"/>
          <w:b/>
          <w:sz w:val="22"/>
          <w:lang w:val="x-none" w:eastAsia="zh-CN"/>
        </w:rPr>
        <w:t>[Answer 6]</w:t>
      </w:r>
      <w:r w:rsidRPr="009B6105">
        <w:rPr>
          <w:rFonts w:eastAsia="Times New Roman"/>
          <w:sz w:val="22"/>
          <w:lang w:val="x-none" w:eastAsia="zh-CN"/>
        </w:rPr>
        <w:t xml:space="preserve"> </w:t>
      </w:r>
      <w:r w:rsidR="001974A8" w:rsidRPr="001974A8">
        <w:rPr>
          <w:rFonts w:eastAsia="Times New Roman"/>
          <w:sz w:val="22"/>
          <w:lang w:val="x-none" w:eastAsia="zh-CN"/>
        </w:rPr>
        <w:t>RAN2 can</w:t>
      </w:r>
      <w:r w:rsidR="001974A8">
        <w:rPr>
          <w:rFonts w:eastAsia="Times New Roman"/>
          <w:sz w:val="22"/>
          <w:lang w:val="x-none" w:eastAsia="zh-CN"/>
        </w:rPr>
        <w:t>not have</w:t>
      </w:r>
      <w:r w:rsidR="001974A8" w:rsidRPr="001974A8">
        <w:rPr>
          <w:rFonts w:eastAsia="Times New Roman"/>
          <w:sz w:val="22"/>
          <w:lang w:val="x-none" w:eastAsia="zh-CN"/>
        </w:rPr>
        <w:t xml:space="preserve"> answer </w:t>
      </w:r>
      <w:r w:rsidR="001974A8">
        <w:rPr>
          <w:rFonts w:eastAsia="Times New Roman"/>
          <w:sz w:val="22"/>
          <w:lang w:val="x-none" w:eastAsia="zh-CN"/>
        </w:rPr>
        <w:t xml:space="preserve">for </w:t>
      </w:r>
      <w:r w:rsidR="001974A8" w:rsidRPr="001974A8">
        <w:rPr>
          <w:rFonts w:eastAsia="Times New Roman"/>
          <w:sz w:val="22"/>
          <w:lang w:val="x-none" w:eastAsia="zh-CN"/>
        </w:rPr>
        <w:t>this question.</w:t>
      </w:r>
    </w:p>
    <w:p w:rsidR="00A566AD" w:rsidRPr="006E0637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:rsidR="00C31DE7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 w:rsidR="000D1325"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B62B09" w:rsidRDefault="00B62B09" w:rsidP="00B62B0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TSG RAN WG2   Meeting #114-e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May 19</w:t>
      </w:r>
      <w:r w:rsidR="00D2750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235A0">
        <w:rPr>
          <w:rFonts w:ascii="Arial" w:eastAsia="SimSun" w:hAnsi="Arial" w:cs="Arial"/>
          <w:sz w:val="20"/>
          <w:szCs w:val="20"/>
          <w:lang w:eastAsia="zh-CN"/>
        </w:rPr>
        <w:t xml:space="preserve">–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27, 2021           Online</w:t>
      </w:r>
    </w:p>
    <w:p w:rsidR="00D2750C" w:rsidRPr="002235A0" w:rsidRDefault="002013A3" w:rsidP="00B62B0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WG2   Meeting #11</w:t>
      </w:r>
      <w:r>
        <w:rPr>
          <w:rFonts w:ascii="Arial" w:eastAsia="SimSun" w:hAnsi="Arial" w:cs="Arial"/>
          <w:sz w:val="20"/>
          <w:szCs w:val="20"/>
          <w:lang w:eastAsia="zh-CN"/>
        </w:rPr>
        <w:t>5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>
        <w:rPr>
          <w:rFonts w:ascii="Arial" w:eastAsia="SimSun" w:hAnsi="Arial" w:cs="Arial"/>
          <w:sz w:val="20"/>
          <w:szCs w:val="20"/>
          <w:lang w:eastAsia="zh-CN"/>
        </w:rPr>
        <w:t>TBD</w:t>
      </w:r>
    </w:p>
    <w:p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44C" w:rsidRDefault="003C044C">
      <w:r>
        <w:separator/>
      </w:r>
    </w:p>
  </w:endnote>
  <w:endnote w:type="continuationSeparator" w:id="0">
    <w:p w:rsidR="003C044C" w:rsidRDefault="003C044C">
      <w:r>
        <w:continuationSeparator/>
      </w:r>
    </w:p>
  </w:endnote>
  <w:endnote w:type="continuationNotice" w:id="1">
    <w:p w:rsidR="003C044C" w:rsidRDefault="003C0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3A2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3A2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44C" w:rsidRDefault="003C044C">
      <w:r>
        <w:separator/>
      </w:r>
    </w:p>
  </w:footnote>
  <w:footnote w:type="continuationSeparator" w:id="0">
    <w:p w:rsidR="003C044C" w:rsidRDefault="003C044C">
      <w:r>
        <w:continuationSeparator/>
      </w:r>
    </w:p>
  </w:footnote>
  <w:footnote w:type="continuationNotice" w:id="1">
    <w:p w:rsidR="003C044C" w:rsidRDefault="003C04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4"/>
  </w:num>
  <w:num w:numId="10">
    <w:abstractNumId w:val="2"/>
  </w:num>
  <w:num w:numId="11">
    <w:abstractNumId w:val="17"/>
  </w:num>
  <w:num w:numId="12">
    <w:abstractNumId w:val="18"/>
  </w:num>
  <w:num w:numId="13">
    <w:abstractNumId w:val="3"/>
  </w:num>
  <w:num w:numId="14">
    <w:abstractNumId w:val="10"/>
  </w:num>
  <w:num w:numId="15">
    <w:abstractNumId w:val="4"/>
  </w:num>
  <w:num w:numId="16">
    <w:abstractNumId w:val="13"/>
  </w:num>
  <w:num w:numId="17">
    <w:abstractNumId w:val="5"/>
  </w:num>
  <w:num w:numId="18">
    <w:abstractNumId w:val="0"/>
  </w:num>
  <w:num w:numId="19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CA12F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43369-AF48-4F52-9759-33E10EF72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53</TotalTime>
  <Pages>3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8375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CR4572r1 (R2-2102471)</cp:lastModifiedBy>
  <cp:revision>10</cp:revision>
  <cp:lastPrinted>2008-01-30T23:09:00Z</cp:lastPrinted>
  <dcterms:created xsi:type="dcterms:W3CDTF">2021-03-30T09:44:00Z</dcterms:created>
  <dcterms:modified xsi:type="dcterms:W3CDTF">2021-04-01T07:16:00Z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NSCPROP_SA">
    <vt:lpwstr>C:\Users\seungri.jin\AppData\Local\Temp\_AZTMP4_\R2-2101856_Draft LS to RAN1 on CBRA based Beam Failure Recovery.doc</vt:lpwstr>
  </property>
</Properties>
</file>